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70CFF" w14:textId="77777777" w:rsidR="0064119A" w:rsidRDefault="0064119A"/>
    <w:p w14:paraId="1BC58B25" w14:textId="2190AD61" w:rsidR="00AB42FA" w:rsidRDefault="00A13711" w:rsidP="00AB42FA">
      <w:pPr>
        <w:spacing w:before="100" w:beforeAutospacing="1" w:after="100" w:afterAutospacing="1" w:line="360" w:lineRule="auto"/>
        <w:jc w:val="center"/>
      </w:pPr>
      <w:r>
        <w:rPr>
          <w:rFonts w:ascii="Arial" w:hAnsi="Arial" w:cs="Arial"/>
          <w:b/>
          <w:bCs/>
          <w:color w:val="333333"/>
          <w:sz w:val="28"/>
          <w:szCs w:val="28"/>
          <w:lang w:val="en-IE"/>
        </w:rPr>
        <w:t xml:space="preserve">REPORTS OF THE </w:t>
      </w:r>
      <w:r w:rsidR="00E5162F">
        <w:rPr>
          <w:rFonts w:ascii="Arial" w:hAnsi="Arial" w:cs="Arial"/>
          <w:b/>
          <w:bCs/>
          <w:color w:val="333333"/>
          <w:sz w:val="28"/>
          <w:szCs w:val="28"/>
          <w:lang w:val="en-IE"/>
        </w:rPr>
        <w:t xml:space="preserve">DEMISE </w:t>
      </w:r>
      <w:r>
        <w:rPr>
          <w:rFonts w:ascii="Arial" w:hAnsi="Arial" w:cs="Arial"/>
          <w:b/>
          <w:bCs/>
          <w:color w:val="333333"/>
          <w:sz w:val="28"/>
          <w:szCs w:val="28"/>
          <w:lang w:val="en-IE"/>
        </w:rPr>
        <w:t xml:space="preserve">OF THE OFFICE ARE EXAGGERATED, SAYS </w:t>
      </w:r>
      <w:r w:rsidR="00AB42FA">
        <w:rPr>
          <w:rFonts w:ascii="Arial" w:hAnsi="Arial" w:cs="Arial"/>
          <w:b/>
          <w:bCs/>
          <w:color w:val="333333"/>
          <w:sz w:val="28"/>
          <w:szCs w:val="28"/>
          <w:lang w:val="en-IE"/>
        </w:rPr>
        <w:t>SAVILLS IM</w:t>
      </w:r>
    </w:p>
    <w:p w14:paraId="0477DE71" w14:textId="0D5E0F06" w:rsidR="00AB42FA" w:rsidRPr="00CF3D87" w:rsidRDefault="00827006" w:rsidP="00EB7A8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</w:rPr>
        <w:t>9 July</w:t>
      </w:r>
      <w:r w:rsidR="00AB42FA">
        <w:rPr>
          <w:rFonts w:ascii="Arial" w:hAnsi="Arial" w:cs="Arial"/>
          <w:b/>
          <w:bCs/>
          <w:lang w:val="en-IE"/>
        </w:rPr>
        <w:t xml:space="preserve"> 2020 </w:t>
      </w:r>
      <w:r w:rsidR="00036AD7">
        <w:rPr>
          <w:rFonts w:ascii="Arial" w:hAnsi="Arial" w:cs="Arial"/>
          <w:b/>
          <w:bCs/>
          <w:color w:val="333333"/>
          <w:lang w:val="en-IE"/>
        </w:rPr>
        <w:t>–</w:t>
      </w:r>
      <w:r w:rsidR="00AB42FA">
        <w:rPr>
          <w:rFonts w:ascii="Arial" w:hAnsi="Arial" w:cs="Arial"/>
          <w:b/>
          <w:bCs/>
          <w:color w:val="333333"/>
          <w:lang w:val="en-IE"/>
        </w:rPr>
        <w:t xml:space="preserve"> </w:t>
      </w:r>
      <w:r w:rsidR="00CF3D87" w:rsidRPr="00CF3D87">
        <w:rPr>
          <w:rFonts w:ascii="Arial" w:hAnsi="Arial" w:cs="Arial"/>
          <w:color w:val="333333"/>
          <w:lang w:val="en-US"/>
        </w:rPr>
        <w:t>Fears that offices will no longer be needed in the wake of the COVID-19 outbreak are overblown, and investors should keep an eye out for pricing opportunities, according to Savills Investment Management (Savills IM), the international real estate investment manager.</w:t>
      </w:r>
    </w:p>
    <w:p w14:paraId="5E15C5B4" w14:textId="35DA3ED4" w:rsidR="00AB42FA" w:rsidRDefault="00036AD7" w:rsidP="00EB7A8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color w:val="333333"/>
          <w:lang w:val="en-IE"/>
        </w:rPr>
        <w:t xml:space="preserve">Core </w:t>
      </w:r>
      <w:r w:rsidR="005A5E80">
        <w:rPr>
          <w:rFonts w:ascii="Arial" w:hAnsi="Arial" w:cs="Arial"/>
          <w:color w:val="333333"/>
          <w:lang w:val="en-IE"/>
        </w:rPr>
        <w:t>c</w:t>
      </w:r>
      <w:r>
        <w:rPr>
          <w:rFonts w:ascii="Arial" w:hAnsi="Arial" w:cs="Arial"/>
          <w:color w:val="333333"/>
          <w:lang w:val="en-IE"/>
        </w:rPr>
        <w:t xml:space="preserve">entral </w:t>
      </w:r>
      <w:r w:rsidR="005A5E80">
        <w:rPr>
          <w:rFonts w:ascii="Arial" w:hAnsi="Arial" w:cs="Arial"/>
          <w:color w:val="333333"/>
          <w:lang w:val="en-IE"/>
        </w:rPr>
        <w:t>b</w:t>
      </w:r>
      <w:r>
        <w:rPr>
          <w:rFonts w:ascii="Arial" w:hAnsi="Arial" w:cs="Arial"/>
          <w:color w:val="333333"/>
          <w:lang w:val="en-IE"/>
        </w:rPr>
        <w:t xml:space="preserve">usiness </w:t>
      </w:r>
      <w:r w:rsidR="005A5E80">
        <w:rPr>
          <w:rFonts w:ascii="Arial" w:hAnsi="Arial" w:cs="Arial"/>
          <w:color w:val="333333"/>
          <w:lang w:val="en-IE"/>
        </w:rPr>
        <w:t>d</w:t>
      </w:r>
      <w:r>
        <w:rPr>
          <w:rFonts w:ascii="Arial" w:hAnsi="Arial" w:cs="Arial"/>
          <w:color w:val="333333"/>
          <w:lang w:val="en-IE"/>
        </w:rPr>
        <w:t xml:space="preserve">istrict </w:t>
      </w:r>
      <w:r w:rsidR="005A5E80">
        <w:rPr>
          <w:rFonts w:ascii="Arial" w:hAnsi="Arial" w:cs="Arial"/>
          <w:color w:val="333333"/>
          <w:lang w:val="en-IE"/>
        </w:rPr>
        <w:t xml:space="preserve">(CBD) </w:t>
      </w:r>
      <w:r w:rsidR="00A13711">
        <w:rPr>
          <w:rFonts w:ascii="Arial" w:hAnsi="Arial" w:cs="Arial"/>
          <w:color w:val="333333"/>
          <w:lang w:val="en-IE"/>
        </w:rPr>
        <w:t xml:space="preserve">offices </w:t>
      </w:r>
      <w:r w:rsidR="004208A5">
        <w:rPr>
          <w:rFonts w:ascii="Arial" w:hAnsi="Arial" w:cs="Arial"/>
          <w:color w:val="333333"/>
          <w:lang w:val="en-IE"/>
        </w:rPr>
        <w:t xml:space="preserve">with good transport links </w:t>
      </w:r>
      <w:r w:rsidR="00A13711">
        <w:rPr>
          <w:rFonts w:ascii="Arial" w:hAnsi="Arial" w:cs="Arial"/>
          <w:color w:val="333333"/>
          <w:lang w:val="en-IE"/>
        </w:rPr>
        <w:t>are particularly well-placed to ride out the st</w:t>
      </w:r>
      <w:bookmarkStart w:id="0" w:name="_GoBack"/>
      <w:bookmarkEnd w:id="0"/>
      <w:r w:rsidR="00A13711">
        <w:rPr>
          <w:rFonts w:ascii="Arial" w:hAnsi="Arial" w:cs="Arial"/>
          <w:color w:val="333333"/>
          <w:lang w:val="en-IE"/>
        </w:rPr>
        <w:t>orm and deliver good returns</w:t>
      </w:r>
      <w:r w:rsidR="004208A5">
        <w:rPr>
          <w:rFonts w:ascii="Arial" w:hAnsi="Arial" w:cs="Arial"/>
          <w:color w:val="333333"/>
          <w:lang w:val="en-IE"/>
        </w:rPr>
        <w:t xml:space="preserve">, </w:t>
      </w:r>
      <w:r w:rsidR="005A5E80">
        <w:rPr>
          <w:rFonts w:ascii="Arial" w:hAnsi="Arial" w:cs="Arial"/>
          <w:color w:val="333333"/>
          <w:lang w:val="en-IE"/>
        </w:rPr>
        <w:t xml:space="preserve">and </w:t>
      </w:r>
      <w:r w:rsidR="004208A5">
        <w:rPr>
          <w:rFonts w:ascii="Arial" w:hAnsi="Arial" w:cs="Arial"/>
          <w:color w:val="333333"/>
          <w:lang w:val="en-IE"/>
        </w:rPr>
        <w:t>those buildings that are efficient, accessible and offer strong amenities will likely outperform</w:t>
      </w:r>
      <w:r w:rsidR="00A13711">
        <w:rPr>
          <w:rFonts w:ascii="Arial" w:hAnsi="Arial" w:cs="Arial"/>
          <w:color w:val="333333"/>
          <w:lang w:val="en-IE"/>
        </w:rPr>
        <w:t xml:space="preserve">, says </w:t>
      </w:r>
      <w:r w:rsidR="005A5E80">
        <w:rPr>
          <w:rFonts w:ascii="Arial" w:hAnsi="Arial" w:cs="Arial"/>
          <w:color w:val="333333"/>
          <w:lang w:val="en-IE"/>
        </w:rPr>
        <w:t>the</w:t>
      </w:r>
      <w:r w:rsidR="00A13711">
        <w:rPr>
          <w:rFonts w:ascii="Arial" w:hAnsi="Arial" w:cs="Arial"/>
          <w:color w:val="333333"/>
          <w:lang w:val="en-IE"/>
        </w:rPr>
        <w:t xml:space="preserve"> new report, </w:t>
      </w:r>
      <w:r w:rsidR="00A13711" w:rsidRPr="00A13711">
        <w:rPr>
          <w:rFonts w:ascii="Arial" w:hAnsi="Arial" w:cs="Arial"/>
          <w:i/>
          <w:iCs/>
          <w:color w:val="333333"/>
          <w:lang w:val="en-IE"/>
        </w:rPr>
        <w:t>Is the future of work at home or in the office?</w:t>
      </w:r>
    </w:p>
    <w:p w14:paraId="5663B53C" w14:textId="2F3107A8" w:rsidR="005A5E80" w:rsidRDefault="001048AE" w:rsidP="00EB7A8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 xml:space="preserve">Although the pandemic demonstrated that home working is feasible for more companies and professions than previously assumed, </w:t>
      </w:r>
      <w:r w:rsidR="005A5E80">
        <w:rPr>
          <w:rFonts w:ascii="Arial" w:hAnsi="Arial" w:cs="Arial"/>
          <w:color w:val="333333"/>
          <w:lang w:val="en-IE"/>
        </w:rPr>
        <w:t xml:space="preserve">surveys </w:t>
      </w:r>
      <w:r>
        <w:rPr>
          <w:rFonts w:ascii="Arial" w:hAnsi="Arial" w:cs="Arial"/>
          <w:color w:val="333333"/>
          <w:lang w:val="en-IE"/>
        </w:rPr>
        <w:t xml:space="preserve">have shown that a </w:t>
      </w:r>
      <w:r w:rsidR="00C07F11">
        <w:rPr>
          <w:rFonts w:ascii="Arial" w:hAnsi="Arial" w:cs="Arial"/>
          <w:color w:val="333333"/>
          <w:lang w:val="en-IE"/>
        </w:rPr>
        <w:t xml:space="preserve">small </w:t>
      </w:r>
      <w:r>
        <w:rPr>
          <w:rFonts w:ascii="Arial" w:hAnsi="Arial" w:cs="Arial"/>
          <w:color w:val="333333"/>
          <w:lang w:val="en-IE"/>
        </w:rPr>
        <w:t>minority of workers wish to work from home</w:t>
      </w:r>
      <w:r w:rsidR="009970A5">
        <w:rPr>
          <w:rFonts w:ascii="Arial" w:hAnsi="Arial" w:cs="Arial"/>
          <w:color w:val="333333"/>
          <w:lang w:val="en-IE"/>
        </w:rPr>
        <w:t xml:space="preserve"> on a full-time basis</w:t>
      </w:r>
      <w:r>
        <w:rPr>
          <w:rFonts w:ascii="Arial" w:hAnsi="Arial" w:cs="Arial"/>
          <w:color w:val="333333"/>
          <w:lang w:val="en-IE"/>
        </w:rPr>
        <w:t xml:space="preserve"> once normality returns.* The </w:t>
      </w:r>
      <w:r w:rsidR="00C07F11">
        <w:rPr>
          <w:rFonts w:ascii="Arial" w:hAnsi="Arial" w:cs="Arial"/>
          <w:color w:val="333333"/>
          <w:lang w:val="en-IE"/>
        </w:rPr>
        <w:t xml:space="preserve">report </w:t>
      </w:r>
      <w:r w:rsidR="005A5E80">
        <w:rPr>
          <w:rFonts w:ascii="Arial" w:hAnsi="Arial" w:cs="Arial"/>
          <w:color w:val="333333"/>
          <w:lang w:val="en-IE"/>
        </w:rPr>
        <w:t xml:space="preserve">identifies </w:t>
      </w:r>
      <w:r>
        <w:rPr>
          <w:rFonts w:ascii="Arial" w:hAnsi="Arial" w:cs="Arial"/>
          <w:color w:val="333333"/>
          <w:lang w:val="en-IE"/>
        </w:rPr>
        <w:t>a number of drawbacks to working from home</w:t>
      </w:r>
      <w:r w:rsidR="00C07F11">
        <w:rPr>
          <w:rFonts w:ascii="Arial" w:hAnsi="Arial" w:cs="Arial"/>
          <w:color w:val="333333"/>
          <w:lang w:val="en-IE"/>
        </w:rPr>
        <w:t xml:space="preserve"> that have been exposed by the lockdown</w:t>
      </w:r>
      <w:r>
        <w:rPr>
          <w:rFonts w:ascii="Arial" w:hAnsi="Arial" w:cs="Arial"/>
          <w:color w:val="333333"/>
          <w:lang w:val="en-IE"/>
        </w:rPr>
        <w:t xml:space="preserve">, </w:t>
      </w:r>
      <w:r w:rsidR="005A5E80">
        <w:rPr>
          <w:rFonts w:ascii="Arial" w:hAnsi="Arial" w:cs="Arial"/>
          <w:color w:val="333333"/>
          <w:lang w:val="en-IE"/>
        </w:rPr>
        <w:t xml:space="preserve">such as </w:t>
      </w:r>
      <w:r>
        <w:rPr>
          <w:rFonts w:ascii="Arial" w:hAnsi="Arial" w:cs="Arial"/>
          <w:color w:val="333333"/>
          <w:lang w:val="en-IE"/>
        </w:rPr>
        <w:t xml:space="preserve">unsuitable working spaces, lack of privacy and noise levels. </w:t>
      </w:r>
    </w:p>
    <w:p w14:paraId="26AF53AD" w14:textId="0A9FEE7B" w:rsidR="00DC63B6" w:rsidRDefault="00C07F11" w:rsidP="00EB7A8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>Further</w:t>
      </w:r>
      <w:r w:rsidR="005A5E80">
        <w:rPr>
          <w:rFonts w:ascii="Arial" w:hAnsi="Arial" w:cs="Arial"/>
          <w:color w:val="333333"/>
          <w:lang w:val="en-IE"/>
        </w:rPr>
        <w:t xml:space="preserve"> downsides include the fact that </w:t>
      </w:r>
      <w:r>
        <w:rPr>
          <w:rFonts w:ascii="Arial" w:hAnsi="Arial" w:cs="Arial"/>
          <w:color w:val="333333"/>
          <w:lang w:val="en-IE"/>
        </w:rPr>
        <w:t>m</w:t>
      </w:r>
      <w:r w:rsidR="001048AE">
        <w:rPr>
          <w:rFonts w:ascii="Arial" w:hAnsi="Arial" w:cs="Arial"/>
          <w:color w:val="333333"/>
          <w:lang w:val="en-IE"/>
        </w:rPr>
        <w:t xml:space="preserve">any workers are not able to afford homes with the required separate </w:t>
      </w:r>
      <w:r w:rsidR="005A5E80">
        <w:rPr>
          <w:rFonts w:ascii="Arial" w:hAnsi="Arial" w:cs="Arial"/>
          <w:color w:val="333333"/>
          <w:lang w:val="en-IE"/>
        </w:rPr>
        <w:t xml:space="preserve">working </w:t>
      </w:r>
      <w:r w:rsidR="001048AE">
        <w:rPr>
          <w:rFonts w:ascii="Arial" w:hAnsi="Arial" w:cs="Arial"/>
          <w:color w:val="333333"/>
          <w:lang w:val="en-IE"/>
        </w:rPr>
        <w:t xml:space="preserve">space, while others find it challenging to balance </w:t>
      </w:r>
      <w:r w:rsidR="005A5E80">
        <w:rPr>
          <w:rFonts w:ascii="Arial" w:hAnsi="Arial" w:cs="Arial"/>
          <w:color w:val="333333"/>
          <w:lang w:val="en-IE"/>
        </w:rPr>
        <w:t xml:space="preserve">professional </w:t>
      </w:r>
      <w:r w:rsidR="001048AE">
        <w:rPr>
          <w:rFonts w:ascii="Arial" w:hAnsi="Arial" w:cs="Arial"/>
          <w:color w:val="333333"/>
          <w:lang w:val="en-IE"/>
        </w:rPr>
        <w:t>and childcare responsibilities in the same environment</w:t>
      </w:r>
      <w:r w:rsidR="005A5E80">
        <w:rPr>
          <w:rFonts w:ascii="Arial" w:hAnsi="Arial" w:cs="Arial"/>
          <w:color w:val="333333"/>
          <w:lang w:val="en-IE"/>
        </w:rPr>
        <w:t>. L</w:t>
      </w:r>
      <w:r w:rsidR="001048AE">
        <w:rPr>
          <w:rFonts w:ascii="Arial" w:hAnsi="Arial" w:cs="Arial"/>
          <w:color w:val="333333"/>
          <w:lang w:val="en-IE"/>
        </w:rPr>
        <w:t xml:space="preserve">oneliness, isolation and blurred </w:t>
      </w:r>
      <w:r w:rsidR="004962E5">
        <w:rPr>
          <w:rFonts w:ascii="Arial" w:hAnsi="Arial" w:cs="Arial"/>
          <w:color w:val="333333"/>
          <w:lang w:val="en-IE"/>
        </w:rPr>
        <w:t>work-life boundaries are just a few of the more intangible issues associated with long-term home working</w:t>
      </w:r>
      <w:r w:rsidR="005A5E80">
        <w:rPr>
          <w:rFonts w:ascii="Arial" w:hAnsi="Arial" w:cs="Arial"/>
          <w:color w:val="333333"/>
          <w:lang w:val="en-IE"/>
        </w:rPr>
        <w:t>, Savills IM points out</w:t>
      </w:r>
      <w:r w:rsidR="004962E5">
        <w:rPr>
          <w:rFonts w:ascii="Arial" w:hAnsi="Arial" w:cs="Arial"/>
          <w:color w:val="333333"/>
          <w:lang w:val="en-IE"/>
        </w:rPr>
        <w:t>.</w:t>
      </w:r>
    </w:p>
    <w:p w14:paraId="3F578C6E" w14:textId="1CB3382C" w:rsidR="00E01D89" w:rsidRDefault="00DC63B6" w:rsidP="00EB7A8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 w:rsidRPr="00DC63B6">
        <w:rPr>
          <w:rFonts w:ascii="Arial" w:hAnsi="Arial" w:cs="Arial"/>
          <w:color w:val="333333"/>
          <w:lang w:val="en-IE"/>
        </w:rPr>
        <w:t>Th</w:t>
      </w:r>
      <w:r w:rsidR="004962E5">
        <w:rPr>
          <w:rFonts w:ascii="Arial" w:hAnsi="Arial" w:cs="Arial"/>
          <w:color w:val="333333"/>
          <w:lang w:val="en-IE"/>
        </w:rPr>
        <w:t xml:space="preserve">e report </w:t>
      </w:r>
      <w:r w:rsidR="000341B8">
        <w:rPr>
          <w:rFonts w:ascii="Arial" w:hAnsi="Arial" w:cs="Arial"/>
          <w:color w:val="333333"/>
          <w:lang w:val="en-IE"/>
        </w:rPr>
        <w:t>highlights the link between productivity and face-to-face interactions that boost innovation and ideas, facilitat</w:t>
      </w:r>
      <w:r w:rsidR="005A5E80">
        <w:rPr>
          <w:rFonts w:ascii="Arial" w:hAnsi="Arial" w:cs="Arial"/>
          <w:color w:val="333333"/>
          <w:lang w:val="en-IE"/>
        </w:rPr>
        <w:t>ing</w:t>
      </w:r>
      <w:r w:rsidR="000341B8">
        <w:rPr>
          <w:rFonts w:ascii="Arial" w:hAnsi="Arial" w:cs="Arial"/>
          <w:color w:val="333333"/>
          <w:lang w:val="en-IE"/>
        </w:rPr>
        <w:t xml:space="preserve"> knowledge spillovers, on-the-job learning and skill development. In practice,</w:t>
      </w:r>
      <w:r w:rsidR="004962E5">
        <w:rPr>
          <w:rFonts w:ascii="Arial" w:hAnsi="Arial" w:cs="Arial"/>
          <w:color w:val="333333"/>
          <w:lang w:val="en-IE"/>
        </w:rPr>
        <w:t xml:space="preserve"> </w:t>
      </w:r>
      <w:r w:rsidR="00C07F11">
        <w:rPr>
          <w:rFonts w:ascii="Arial" w:hAnsi="Arial" w:cs="Arial"/>
          <w:color w:val="333333"/>
          <w:lang w:val="en-IE"/>
        </w:rPr>
        <w:t xml:space="preserve">the report </w:t>
      </w:r>
      <w:r w:rsidR="005A5E80">
        <w:rPr>
          <w:rFonts w:ascii="Arial" w:hAnsi="Arial" w:cs="Arial"/>
          <w:color w:val="333333"/>
          <w:lang w:val="en-IE"/>
        </w:rPr>
        <w:t>predicts</w:t>
      </w:r>
      <w:r w:rsidR="00C07F11">
        <w:rPr>
          <w:rFonts w:ascii="Arial" w:hAnsi="Arial" w:cs="Arial"/>
          <w:color w:val="333333"/>
          <w:lang w:val="en-IE"/>
        </w:rPr>
        <w:t xml:space="preserve">, </w:t>
      </w:r>
      <w:r w:rsidR="004962E5">
        <w:rPr>
          <w:rFonts w:ascii="Arial" w:hAnsi="Arial" w:cs="Arial"/>
          <w:color w:val="333333"/>
          <w:lang w:val="en-IE"/>
        </w:rPr>
        <w:t xml:space="preserve">the crisis will more likely </w:t>
      </w:r>
      <w:r w:rsidR="000341B8">
        <w:rPr>
          <w:rFonts w:ascii="Arial" w:hAnsi="Arial" w:cs="Arial"/>
          <w:color w:val="333333"/>
          <w:lang w:val="en-IE"/>
        </w:rPr>
        <w:t xml:space="preserve">foster </w:t>
      </w:r>
      <w:r w:rsidR="005A5E80">
        <w:rPr>
          <w:rFonts w:ascii="Arial" w:hAnsi="Arial" w:cs="Arial"/>
          <w:color w:val="333333"/>
          <w:lang w:val="en-IE"/>
        </w:rPr>
        <w:t xml:space="preserve">increased </w:t>
      </w:r>
      <w:r w:rsidR="000341B8">
        <w:rPr>
          <w:rFonts w:ascii="Arial" w:hAnsi="Arial" w:cs="Arial"/>
          <w:color w:val="333333"/>
          <w:lang w:val="en-IE"/>
        </w:rPr>
        <w:t xml:space="preserve">corporate responsibility and </w:t>
      </w:r>
      <w:r w:rsidR="004962E5">
        <w:rPr>
          <w:rFonts w:ascii="Arial" w:hAnsi="Arial" w:cs="Arial"/>
          <w:color w:val="333333"/>
          <w:lang w:val="en-IE"/>
        </w:rPr>
        <w:t xml:space="preserve">emphasis on </w:t>
      </w:r>
      <w:r w:rsidR="000341B8">
        <w:rPr>
          <w:rFonts w:ascii="Arial" w:hAnsi="Arial" w:cs="Arial"/>
          <w:color w:val="333333"/>
          <w:lang w:val="en-IE"/>
        </w:rPr>
        <w:t xml:space="preserve">the </w:t>
      </w:r>
      <w:r w:rsidR="004962E5">
        <w:rPr>
          <w:rFonts w:ascii="Arial" w:hAnsi="Arial" w:cs="Arial"/>
          <w:color w:val="333333"/>
          <w:lang w:val="en-IE"/>
        </w:rPr>
        <w:t>quality of the office</w:t>
      </w:r>
      <w:r w:rsidR="000341B8">
        <w:rPr>
          <w:rFonts w:ascii="Arial" w:hAnsi="Arial" w:cs="Arial"/>
          <w:color w:val="333333"/>
          <w:lang w:val="en-IE"/>
        </w:rPr>
        <w:t xml:space="preserve"> working</w:t>
      </w:r>
      <w:r w:rsidR="004962E5">
        <w:rPr>
          <w:rFonts w:ascii="Arial" w:hAnsi="Arial" w:cs="Arial"/>
          <w:color w:val="333333"/>
          <w:lang w:val="en-IE"/>
        </w:rPr>
        <w:t xml:space="preserve"> environment, including </w:t>
      </w:r>
      <w:r w:rsidR="005A5E80">
        <w:rPr>
          <w:rFonts w:ascii="Arial" w:hAnsi="Arial" w:cs="Arial"/>
          <w:color w:val="333333"/>
          <w:lang w:val="en-IE"/>
        </w:rPr>
        <w:t xml:space="preserve">additional </w:t>
      </w:r>
      <w:r w:rsidR="004962E5">
        <w:rPr>
          <w:rFonts w:ascii="Arial" w:hAnsi="Arial" w:cs="Arial"/>
          <w:color w:val="333333"/>
          <w:lang w:val="en-IE"/>
        </w:rPr>
        <w:t>desk space per employee and breakout facilities</w:t>
      </w:r>
      <w:r w:rsidR="000341B8">
        <w:rPr>
          <w:rFonts w:ascii="Arial" w:hAnsi="Arial" w:cs="Arial"/>
          <w:color w:val="333333"/>
          <w:lang w:val="en-IE"/>
        </w:rPr>
        <w:t xml:space="preserve">, more flexible working practices </w:t>
      </w:r>
      <w:r w:rsidR="005A5E80">
        <w:rPr>
          <w:rFonts w:ascii="Arial" w:hAnsi="Arial" w:cs="Arial"/>
          <w:color w:val="333333"/>
          <w:lang w:val="en-IE"/>
        </w:rPr>
        <w:t xml:space="preserve">as well as </w:t>
      </w:r>
      <w:r w:rsidR="000341B8">
        <w:rPr>
          <w:rFonts w:ascii="Arial" w:hAnsi="Arial" w:cs="Arial"/>
          <w:color w:val="333333"/>
          <w:lang w:val="en-IE"/>
        </w:rPr>
        <w:t xml:space="preserve">technological innovations such as </w:t>
      </w:r>
      <w:r w:rsidR="004962E5">
        <w:rPr>
          <w:rFonts w:ascii="Arial" w:hAnsi="Arial" w:cs="Arial"/>
          <w:color w:val="333333"/>
          <w:lang w:val="en-IE"/>
        </w:rPr>
        <w:t>touch-free technology and biometric verification</w:t>
      </w:r>
      <w:r w:rsidR="00EA6F1E">
        <w:rPr>
          <w:rFonts w:ascii="Arial" w:hAnsi="Arial" w:cs="Arial"/>
          <w:color w:val="333333"/>
          <w:lang w:val="en-IE"/>
        </w:rPr>
        <w:t>.</w:t>
      </w:r>
    </w:p>
    <w:p w14:paraId="227EAC27" w14:textId="77777777" w:rsidR="00E01D89" w:rsidRPr="00EA6F1E" w:rsidRDefault="00E01D89" w:rsidP="00EB7A8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</w:p>
    <w:p w14:paraId="5FADE107" w14:textId="147C3838" w:rsidR="00AB42FA" w:rsidRDefault="00C07F11" w:rsidP="004208A5">
      <w:pPr>
        <w:tabs>
          <w:tab w:val="left" w:pos="4896"/>
        </w:tabs>
        <w:spacing w:before="100" w:beforeAutospacing="1" w:after="100" w:afterAutospacing="1" w:line="360" w:lineRule="auto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b/>
          <w:bCs/>
          <w:color w:val="333333"/>
          <w:lang w:val="en-IE"/>
        </w:rPr>
        <w:lastRenderedPageBreak/>
        <w:t>Andreas Trumpp</w:t>
      </w:r>
      <w:r w:rsidR="00AB42FA">
        <w:rPr>
          <w:rFonts w:ascii="Arial" w:hAnsi="Arial" w:cs="Arial"/>
          <w:b/>
          <w:bCs/>
          <w:color w:val="333333"/>
          <w:lang w:val="en-IE"/>
        </w:rPr>
        <w:t xml:space="preserve">, Head of </w:t>
      </w:r>
      <w:r>
        <w:rPr>
          <w:rFonts w:ascii="Arial" w:hAnsi="Arial" w:cs="Arial"/>
          <w:b/>
          <w:bCs/>
          <w:color w:val="333333"/>
          <w:lang w:val="en-IE"/>
        </w:rPr>
        <w:t xml:space="preserve">Research, Europe, </w:t>
      </w:r>
      <w:r w:rsidR="00AB42FA">
        <w:rPr>
          <w:rFonts w:ascii="Arial" w:hAnsi="Arial" w:cs="Arial"/>
          <w:b/>
          <w:bCs/>
          <w:color w:val="333333"/>
          <w:lang w:val="en-IE"/>
        </w:rPr>
        <w:t>Savills</w:t>
      </w:r>
      <w:r>
        <w:rPr>
          <w:rFonts w:ascii="Arial" w:hAnsi="Arial" w:cs="Arial"/>
          <w:b/>
          <w:bCs/>
          <w:color w:val="333333"/>
          <w:lang w:val="en-IE"/>
        </w:rPr>
        <w:t xml:space="preserve"> </w:t>
      </w:r>
      <w:r w:rsidR="0028470C">
        <w:rPr>
          <w:rFonts w:ascii="Arial" w:hAnsi="Arial" w:cs="Arial"/>
          <w:b/>
          <w:bCs/>
          <w:color w:val="333333"/>
          <w:lang w:val="en-IE"/>
        </w:rPr>
        <w:t>IM</w:t>
      </w:r>
      <w:r w:rsidR="00AB42FA">
        <w:rPr>
          <w:rFonts w:ascii="Arial" w:hAnsi="Arial" w:cs="Arial"/>
          <w:color w:val="333333"/>
          <w:lang w:val="en-IE"/>
        </w:rPr>
        <w:t xml:space="preserve">, </w:t>
      </w:r>
      <w:r w:rsidR="00AB42FA">
        <w:rPr>
          <w:rFonts w:ascii="Arial" w:hAnsi="Arial" w:cs="Arial"/>
          <w:b/>
          <w:bCs/>
          <w:color w:val="333333"/>
          <w:lang w:val="en-IE"/>
        </w:rPr>
        <w:t>commented</w:t>
      </w:r>
      <w:r w:rsidR="00AB42FA">
        <w:rPr>
          <w:rFonts w:ascii="Arial" w:hAnsi="Arial" w:cs="Arial"/>
          <w:color w:val="333333"/>
          <w:lang w:val="en-IE"/>
        </w:rPr>
        <w:t>:</w:t>
      </w:r>
    </w:p>
    <w:p w14:paraId="2D7AFDD6" w14:textId="38523994" w:rsidR="00763B88" w:rsidRDefault="00D2609C" w:rsidP="003D33E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>“</w:t>
      </w:r>
      <w:r w:rsidR="004208A5">
        <w:rPr>
          <w:rFonts w:ascii="Arial" w:hAnsi="Arial" w:cs="Arial"/>
          <w:color w:val="333333"/>
          <w:lang w:val="en-IE"/>
        </w:rPr>
        <w:t xml:space="preserve">The COVID-19 lockdown spurred a lot of speculation that many people would continue working from </w:t>
      </w:r>
      <w:r w:rsidR="005A5E80">
        <w:rPr>
          <w:rFonts w:ascii="Arial" w:hAnsi="Arial" w:cs="Arial"/>
          <w:color w:val="333333"/>
          <w:lang w:val="en-IE"/>
        </w:rPr>
        <w:t xml:space="preserve">home </w:t>
      </w:r>
      <w:r w:rsidR="004208A5">
        <w:rPr>
          <w:rFonts w:ascii="Arial" w:hAnsi="Arial" w:cs="Arial"/>
          <w:color w:val="333333"/>
          <w:lang w:val="en-IE"/>
        </w:rPr>
        <w:t>once the crisis was over</w:t>
      </w:r>
      <w:r w:rsidRPr="00D2609C">
        <w:rPr>
          <w:rFonts w:ascii="Arial" w:hAnsi="Arial" w:cs="Arial"/>
          <w:color w:val="333333"/>
          <w:lang w:val="en-IE"/>
        </w:rPr>
        <w:t>.</w:t>
      </w:r>
      <w:r w:rsidR="004208A5">
        <w:rPr>
          <w:rFonts w:ascii="Arial" w:hAnsi="Arial" w:cs="Arial"/>
          <w:color w:val="333333"/>
          <w:lang w:val="en-IE"/>
        </w:rPr>
        <w:t xml:space="preserve"> The reality will be much more tempered.</w:t>
      </w:r>
    </w:p>
    <w:p w14:paraId="758AC2CD" w14:textId="1F8193D6" w:rsidR="004208A5" w:rsidRDefault="004208A5" w:rsidP="003D33E7">
      <w:pPr>
        <w:spacing w:before="100" w:beforeAutospacing="1" w:after="100" w:afterAutospacing="1" w:line="360" w:lineRule="auto"/>
        <w:jc w:val="both"/>
      </w:pPr>
      <w:r>
        <w:rPr>
          <w:rFonts w:ascii="Arial" w:hAnsi="Arial" w:cs="Arial"/>
          <w:color w:val="333333"/>
          <w:lang w:val="en-IE"/>
        </w:rPr>
        <w:t>“We do not see the death of the CBD office</w:t>
      </w:r>
      <w:r w:rsidR="005A5E80">
        <w:rPr>
          <w:rFonts w:ascii="Arial" w:hAnsi="Arial" w:cs="Arial"/>
          <w:color w:val="333333"/>
          <w:lang w:val="en-IE"/>
        </w:rPr>
        <w:t>,</w:t>
      </w:r>
      <w:r>
        <w:rPr>
          <w:rFonts w:ascii="Arial" w:hAnsi="Arial" w:cs="Arial"/>
          <w:color w:val="333333"/>
          <w:lang w:val="en-IE"/>
        </w:rPr>
        <w:t xml:space="preserve"> but rather good buying opportunities if discounts appear.</w:t>
      </w:r>
      <w:r w:rsidR="004962E5">
        <w:rPr>
          <w:rFonts w:ascii="Arial" w:hAnsi="Arial" w:cs="Arial"/>
          <w:color w:val="333333"/>
          <w:lang w:val="en-IE"/>
        </w:rPr>
        <w:t xml:space="preserve"> While the economic slowdown will weigh on rental growth prospects in the short term, CBD offices are the future and should be a mainstay of any diversified portfolio</w:t>
      </w:r>
      <w:r w:rsidR="00EA6F1E">
        <w:rPr>
          <w:rFonts w:ascii="Arial" w:hAnsi="Arial" w:cs="Arial"/>
          <w:color w:val="333333"/>
          <w:lang w:val="en-IE"/>
        </w:rPr>
        <w:t xml:space="preserve"> over the longer term</w:t>
      </w:r>
      <w:r w:rsidR="004962E5">
        <w:rPr>
          <w:rFonts w:ascii="Arial" w:hAnsi="Arial" w:cs="Arial"/>
          <w:color w:val="333333"/>
          <w:lang w:val="en-IE"/>
        </w:rPr>
        <w:t>.</w:t>
      </w:r>
      <w:r>
        <w:rPr>
          <w:rFonts w:ascii="Arial" w:hAnsi="Arial" w:cs="Arial"/>
          <w:color w:val="333333"/>
          <w:lang w:val="en-IE"/>
        </w:rPr>
        <w:t>”</w:t>
      </w:r>
    </w:p>
    <w:p w14:paraId="6268B629" w14:textId="547D6A11" w:rsidR="00BD364C" w:rsidRPr="000C42ED" w:rsidRDefault="00451DE4" w:rsidP="00451DE4">
      <w:pPr>
        <w:rPr>
          <w:rFonts w:ascii="Times New Roman" w:eastAsia="Times New Roman" w:hAnsi="Times New Roman" w:cs="Times New Roman"/>
          <w:sz w:val="18"/>
          <w:szCs w:val="18"/>
        </w:rPr>
      </w:pPr>
      <w:r w:rsidRPr="000C42ED">
        <w:rPr>
          <w:rFonts w:ascii="Arial" w:hAnsi="Arial" w:cs="Arial"/>
          <w:color w:val="333333"/>
          <w:sz w:val="18"/>
          <w:szCs w:val="18"/>
          <w:lang w:val="en-IE"/>
        </w:rPr>
        <w:t xml:space="preserve">*Examples include polling from the British Council for Offices and insights from Gensler's </w:t>
      </w:r>
      <w:r w:rsidRPr="000C42ED">
        <w:rPr>
          <w:rFonts w:ascii="Arial" w:hAnsi="Arial" w:cs="Arial"/>
          <w:i/>
          <w:color w:val="333333"/>
          <w:sz w:val="18"/>
          <w:szCs w:val="18"/>
          <w:lang w:val="en-IE"/>
        </w:rPr>
        <w:t>U.S. Work From Home Survey 2020</w:t>
      </w:r>
    </w:p>
    <w:p w14:paraId="66211E4E" w14:textId="63F56401" w:rsidR="00A82DEF" w:rsidRPr="001F3382" w:rsidRDefault="00A82DEF" w:rsidP="00A82DEF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A82DEF">
        <w:rPr>
          <w:rFonts w:ascii="Arial" w:eastAsia="Times New Roman" w:hAnsi="Arial" w:cs="Times New Roman"/>
          <w:b/>
        </w:rPr>
        <w:t>E</w:t>
      </w:r>
      <w:r w:rsidR="00BD364C" w:rsidRPr="00A82DEF">
        <w:rPr>
          <w:rFonts w:ascii="Arial" w:eastAsia="Times New Roman" w:hAnsi="Arial" w:cs="Times New Roman"/>
          <w:b/>
        </w:rPr>
        <w:t>nds</w:t>
      </w:r>
      <w:r w:rsidR="00C07F11">
        <w:rPr>
          <w:rFonts w:ascii="Arial" w:eastAsia="Times New Roman" w:hAnsi="Arial" w:cs="Times New Roman"/>
          <w:b/>
        </w:rPr>
        <w:tab/>
      </w:r>
      <w:r w:rsidRPr="001F3382">
        <w:rPr>
          <w:rFonts w:ascii="Arial" w:eastAsia="Times New Roman" w:hAnsi="Arial" w:cs="Times New Roman"/>
          <w:bCs/>
        </w:rPr>
        <w:t>-</w:t>
      </w:r>
    </w:p>
    <w:p w14:paraId="1F948741" w14:textId="77777777" w:rsidR="00BD364C" w:rsidRPr="00A82DEF" w:rsidRDefault="00BD364C" w:rsidP="00A82DEF">
      <w:pPr>
        <w:spacing w:line="36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82DEF">
        <w:rPr>
          <w:rFonts w:ascii="Arial" w:eastAsia="Times New Roman" w:hAnsi="Arial" w:cs="Arial"/>
          <w:b/>
          <w:bCs/>
          <w:sz w:val="20"/>
          <w:szCs w:val="20"/>
        </w:rPr>
        <w:t>Press contact</w:t>
      </w:r>
    </w:p>
    <w:p w14:paraId="20159830" w14:textId="2A0DBFDA" w:rsidR="00BD364C" w:rsidRPr="00BD364C" w:rsidRDefault="00BD364C" w:rsidP="00BD364C">
      <w:pPr>
        <w:adjustRightInd w:val="0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BD364C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Patrick Evans / Stephen Sheppard / </w:t>
      </w:r>
      <w:r w:rsidR="00036AD7">
        <w:rPr>
          <w:rFonts w:ascii="Arial" w:eastAsia="Times New Roman" w:hAnsi="Arial" w:cs="Arial"/>
          <w:bCs/>
          <w:sz w:val="20"/>
          <w:szCs w:val="20"/>
          <w:lang w:eastAsia="en-US"/>
        </w:rPr>
        <w:t>Will Easton</w:t>
      </w:r>
    </w:p>
    <w:p w14:paraId="777C3F87" w14:textId="1BF7AEC9" w:rsidR="00BD364C" w:rsidRPr="00BD364C" w:rsidRDefault="00BD364C" w:rsidP="00BD364C">
      <w:pPr>
        <w:adjustRightInd w:val="0"/>
        <w:rPr>
          <w:rFonts w:ascii="Arial" w:eastAsia="Times New Roman" w:hAnsi="Arial" w:cs="Arial"/>
          <w:bCs/>
          <w:sz w:val="20"/>
          <w:szCs w:val="20"/>
          <w:lang w:val="it-IT" w:eastAsia="en-US"/>
        </w:rPr>
      </w:pPr>
      <w:r w:rsidRPr="00BD364C">
        <w:rPr>
          <w:rFonts w:ascii="Arial" w:eastAsia="Times New Roman" w:hAnsi="Arial" w:cs="Arial"/>
          <w:b/>
          <w:bCs/>
          <w:sz w:val="20"/>
          <w:szCs w:val="20"/>
          <w:lang w:val="it-IT" w:eastAsia="en-US"/>
        </w:rPr>
        <w:t>Tel:</w:t>
      </w:r>
      <w:r w:rsidRPr="00BD364C">
        <w:rPr>
          <w:rFonts w:ascii="Arial" w:eastAsia="Times New Roman" w:hAnsi="Arial" w:cs="Arial"/>
          <w:bCs/>
          <w:sz w:val="20"/>
          <w:szCs w:val="20"/>
          <w:lang w:val="it-IT" w:eastAsia="en-US"/>
        </w:rPr>
        <w:t xml:space="preserve"> +44 (0)20 7</w:t>
      </w:r>
      <w:r w:rsidR="00036AD7">
        <w:rPr>
          <w:rFonts w:ascii="Arial" w:eastAsia="Times New Roman" w:hAnsi="Arial" w:cs="Arial"/>
          <w:bCs/>
          <w:sz w:val="20"/>
          <w:szCs w:val="20"/>
          <w:lang w:val="it-IT" w:eastAsia="en-US"/>
        </w:rPr>
        <w:t>025</w:t>
      </w:r>
      <w:r w:rsidRPr="00BD364C">
        <w:rPr>
          <w:rFonts w:ascii="Arial" w:eastAsia="Times New Roman" w:hAnsi="Arial" w:cs="Arial"/>
          <w:bCs/>
          <w:sz w:val="20"/>
          <w:szCs w:val="20"/>
          <w:lang w:val="it-IT" w:eastAsia="en-US"/>
        </w:rPr>
        <w:t xml:space="preserve"> </w:t>
      </w:r>
      <w:r w:rsidR="003D5A32">
        <w:rPr>
          <w:rFonts w:ascii="Arial" w:eastAsia="Times New Roman" w:hAnsi="Arial" w:cs="Arial"/>
          <w:bCs/>
          <w:sz w:val="20"/>
          <w:szCs w:val="20"/>
          <w:lang w:val="it-IT" w:eastAsia="en-US"/>
        </w:rPr>
        <w:t>6400</w:t>
      </w:r>
    </w:p>
    <w:p w14:paraId="749E12EE" w14:textId="66B25349" w:rsidR="00BD364C" w:rsidRPr="00BD364C" w:rsidRDefault="00BD364C" w:rsidP="00BD364C">
      <w:pPr>
        <w:adjustRightInd w:val="0"/>
        <w:rPr>
          <w:rFonts w:ascii="Arial" w:eastAsia="Times New Roman" w:hAnsi="Arial" w:cs="Arial"/>
          <w:bCs/>
          <w:sz w:val="20"/>
          <w:szCs w:val="20"/>
          <w:lang w:val="it-IT" w:eastAsia="en-US"/>
        </w:rPr>
      </w:pPr>
      <w:r w:rsidRPr="00BD364C">
        <w:rPr>
          <w:rFonts w:ascii="Arial" w:eastAsia="Times New Roman" w:hAnsi="Arial" w:cs="Arial"/>
          <w:b/>
          <w:bCs/>
          <w:sz w:val="20"/>
          <w:szCs w:val="20"/>
          <w:lang w:val="it-IT" w:eastAsia="en-US"/>
        </w:rPr>
        <w:t>E:</w:t>
      </w:r>
      <w:r w:rsidRPr="00BD364C">
        <w:rPr>
          <w:rFonts w:ascii="Arial" w:eastAsia="Times New Roman" w:hAnsi="Arial" w:cs="Arial"/>
          <w:bCs/>
          <w:sz w:val="20"/>
          <w:szCs w:val="20"/>
          <w:lang w:val="it-IT" w:eastAsia="en-US"/>
        </w:rPr>
        <w:t xml:space="preserve"> </w:t>
      </w:r>
      <w:hyperlink r:id="rId7" w:history="1">
        <w:r w:rsidR="00036AD7" w:rsidRPr="00A31761">
          <w:rPr>
            <w:rStyle w:val="Hipercze"/>
            <w:rFonts w:ascii="Arial" w:eastAsia="Times New Roman" w:hAnsi="Arial" w:cs="Arial"/>
            <w:bCs/>
            <w:sz w:val="20"/>
            <w:szCs w:val="20"/>
            <w:lang w:val="it-IT" w:eastAsia="en-US"/>
          </w:rPr>
          <w:t>savillsim@citigatedewerogerson.com</w:t>
        </w:r>
      </w:hyperlink>
    </w:p>
    <w:p w14:paraId="6F491C16" w14:textId="77777777" w:rsidR="00BD364C" w:rsidRPr="007D1816" w:rsidRDefault="00BD364C" w:rsidP="00BD364C">
      <w:pPr>
        <w:spacing w:line="360" w:lineRule="auto"/>
        <w:jc w:val="both"/>
        <w:rPr>
          <w:rFonts w:ascii="Arial" w:eastAsia="Times New Roman" w:hAnsi="Arial" w:cs="Times New Roman"/>
          <w:lang w:val="it-IT"/>
        </w:rPr>
      </w:pPr>
    </w:p>
    <w:p w14:paraId="62C759EC" w14:textId="77777777" w:rsidR="00BD364C" w:rsidRPr="00BD364C" w:rsidRDefault="00BD364C" w:rsidP="00BD364C">
      <w:pPr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36559271"/>
      <w:r w:rsidRPr="00BD364C">
        <w:rPr>
          <w:rFonts w:ascii="Arial" w:eastAsia="Times New Roman" w:hAnsi="Arial" w:cs="Times New Roman"/>
          <w:b/>
          <w:bCs/>
          <w:sz w:val="18"/>
          <w:szCs w:val="18"/>
        </w:rPr>
        <w:t>About Savills Investment Management</w:t>
      </w:r>
      <w:r w:rsidRPr="00BD364C">
        <w:rPr>
          <w:rFonts w:ascii="Arial" w:eastAsia="Times New Roman" w:hAnsi="Arial" w:cs="Times New Roman"/>
          <w:b/>
          <w:bCs/>
          <w:sz w:val="18"/>
          <w:szCs w:val="18"/>
        </w:rPr>
        <w:br/>
      </w:r>
    </w:p>
    <w:p w14:paraId="14D19C29" w14:textId="27EDE93F" w:rsidR="00BD364C" w:rsidRPr="00BD364C" w:rsidRDefault="00BD364C" w:rsidP="00BD364C">
      <w:pPr>
        <w:numPr>
          <w:ilvl w:val="0"/>
          <w:numId w:val="1"/>
        </w:numPr>
        <w:autoSpaceDE w:val="0"/>
        <w:autoSpaceDN w:val="0"/>
        <w:snapToGrid w:val="0"/>
        <w:spacing w:after="120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364C">
        <w:rPr>
          <w:rFonts w:ascii="Arial" w:eastAsia="Times New Roman" w:hAnsi="Arial" w:cs="Arial"/>
          <w:sz w:val="18"/>
          <w:szCs w:val="18"/>
        </w:rPr>
        <w:t xml:space="preserve">Savills Investment Management is an international real estate investment manager with offices in Amsterdam, Frankfurt, Hamburg, </w:t>
      </w:r>
      <w:r w:rsidR="004036C3">
        <w:rPr>
          <w:rFonts w:ascii="Arial" w:eastAsia="Times New Roman" w:hAnsi="Arial" w:cs="Arial"/>
          <w:sz w:val="18"/>
          <w:szCs w:val="18"/>
        </w:rPr>
        <w:t>St Helier</w:t>
      </w:r>
      <w:r w:rsidRPr="00BD364C">
        <w:rPr>
          <w:rFonts w:ascii="Arial" w:eastAsia="Times New Roman" w:hAnsi="Arial" w:cs="Arial"/>
          <w:sz w:val="18"/>
          <w:szCs w:val="18"/>
        </w:rPr>
        <w:t>,</w:t>
      </w:r>
      <w:r w:rsidR="009066CC">
        <w:rPr>
          <w:rFonts w:ascii="Arial" w:eastAsia="Times New Roman" w:hAnsi="Arial" w:cs="Arial"/>
          <w:sz w:val="18"/>
          <w:szCs w:val="18"/>
        </w:rPr>
        <w:t xml:space="preserve"> Katowice,</w:t>
      </w:r>
      <w:r w:rsidRPr="00BD364C">
        <w:rPr>
          <w:rFonts w:ascii="Arial" w:eastAsia="Times New Roman" w:hAnsi="Arial" w:cs="Arial"/>
          <w:sz w:val="18"/>
          <w:szCs w:val="18"/>
        </w:rPr>
        <w:t xml:space="preserve"> London, Luxembourg, Madrid, Milan, Munich, Paris, Singapore, Stockholm, Sydney, Tokyo and Warsaw.</w:t>
      </w:r>
    </w:p>
    <w:p w14:paraId="48609A2D" w14:textId="58DFAF6E" w:rsidR="00BD364C" w:rsidRPr="00BD364C" w:rsidRDefault="00BD364C" w:rsidP="00BD364C">
      <w:pPr>
        <w:numPr>
          <w:ilvl w:val="0"/>
          <w:numId w:val="1"/>
        </w:numPr>
        <w:autoSpaceDE w:val="0"/>
        <w:autoSpaceDN w:val="0"/>
        <w:snapToGrid w:val="0"/>
        <w:spacing w:after="120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364C">
        <w:rPr>
          <w:rFonts w:ascii="Arial" w:eastAsia="Times New Roman" w:hAnsi="Arial" w:cs="Arial"/>
          <w:sz w:val="18"/>
          <w:szCs w:val="18"/>
        </w:rPr>
        <w:t>As at 3</w:t>
      </w:r>
      <w:r w:rsidR="009066CC">
        <w:rPr>
          <w:rFonts w:ascii="Arial" w:eastAsia="Times New Roman" w:hAnsi="Arial" w:cs="Arial"/>
          <w:sz w:val="18"/>
          <w:szCs w:val="18"/>
        </w:rPr>
        <w:t>1</w:t>
      </w:r>
      <w:r w:rsidRPr="00BD364C">
        <w:rPr>
          <w:rFonts w:ascii="Arial" w:eastAsia="Times New Roman" w:hAnsi="Arial" w:cs="Arial"/>
          <w:sz w:val="18"/>
          <w:szCs w:val="18"/>
        </w:rPr>
        <w:t xml:space="preserve"> December 201</w:t>
      </w:r>
      <w:r w:rsidR="009066CC">
        <w:rPr>
          <w:rFonts w:ascii="Arial" w:eastAsia="Times New Roman" w:hAnsi="Arial" w:cs="Arial"/>
          <w:sz w:val="18"/>
          <w:szCs w:val="18"/>
        </w:rPr>
        <w:t>9</w:t>
      </w:r>
      <w:r w:rsidRPr="00BD364C">
        <w:rPr>
          <w:rFonts w:ascii="Arial" w:eastAsia="Times New Roman" w:hAnsi="Arial" w:cs="Arial"/>
          <w:sz w:val="18"/>
          <w:szCs w:val="18"/>
        </w:rPr>
        <w:t>, Savills Investment Management managed total assets of around €</w:t>
      </w:r>
      <w:r w:rsidR="009066CC">
        <w:rPr>
          <w:rFonts w:ascii="Arial" w:eastAsia="Times New Roman" w:hAnsi="Arial" w:cs="Arial"/>
          <w:sz w:val="18"/>
          <w:szCs w:val="18"/>
        </w:rPr>
        <w:t>20.75</w:t>
      </w:r>
      <w:r w:rsidRPr="00BD364C">
        <w:rPr>
          <w:rFonts w:ascii="Arial" w:eastAsia="Times New Roman" w:hAnsi="Arial" w:cs="Arial"/>
          <w:sz w:val="18"/>
          <w:szCs w:val="18"/>
        </w:rPr>
        <w:t xml:space="preserve"> billion.</w:t>
      </w:r>
    </w:p>
    <w:p w14:paraId="6341FCA5" w14:textId="02933138" w:rsidR="00BD364C" w:rsidRPr="00BD364C" w:rsidRDefault="004036C3" w:rsidP="003016B4">
      <w:pPr>
        <w:numPr>
          <w:ilvl w:val="0"/>
          <w:numId w:val="1"/>
        </w:numPr>
        <w:autoSpaceDE w:val="0"/>
        <w:autoSpaceDN w:val="0"/>
        <w:snapToGrid w:val="0"/>
        <w:spacing w:after="120"/>
        <w:jc w:val="both"/>
        <w:rPr>
          <w:rFonts w:ascii="HelveticaNeue LT 45 Light" w:eastAsia="Calibri" w:hAnsi="HelveticaNeue LT 45 Light" w:cs="HelveticaNeue LT 45 Light"/>
          <w:color w:val="000000"/>
          <w:sz w:val="18"/>
          <w:szCs w:val="18"/>
        </w:rPr>
      </w:pPr>
      <w:r w:rsidRPr="00945312">
        <w:rPr>
          <w:rFonts w:ascii="Arial" w:eastAsia="Times New Roman" w:hAnsi="Arial" w:cs="Arial"/>
          <w:sz w:val="18"/>
          <w:szCs w:val="18"/>
        </w:rPr>
        <w:t>Savills Investment Management is the brand name used to represent Savills Investment Management LLP and its subsidiaries.</w:t>
      </w:r>
    </w:p>
    <w:p w14:paraId="75863475" w14:textId="77777777" w:rsidR="00BD364C" w:rsidRPr="00BD364C" w:rsidRDefault="00BD364C" w:rsidP="00BD364C">
      <w:pPr>
        <w:numPr>
          <w:ilvl w:val="0"/>
          <w:numId w:val="1"/>
        </w:numPr>
        <w:autoSpaceDE w:val="0"/>
        <w:autoSpaceDN w:val="0"/>
        <w:snapToGrid w:val="0"/>
        <w:spacing w:after="120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364C">
        <w:rPr>
          <w:rFonts w:ascii="Arial" w:eastAsia="Times New Roman" w:hAnsi="Arial" w:cs="Arial"/>
          <w:sz w:val="18"/>
          <w:szCs w:val="18"/>
        </w:rPr>
        <w:t xml:space="preserve">Savills Investment Management LLP is a limited liability partnership registered in England No: OC306423 regulated by the Financial Conduct Authority. </w:t>
      </w:r>
    </w:p>
    <w:p w14:paraId="1D07101C" w14:textId="13811C6E" w:rsidR="00BD5D4A" w:rsidRDefault="00BD364C" w:rsidP="00BD5D4A">
      <w:pPr>
        <w:numPr>
          <w:ilvl w:val="0"/>
          <w:numId w:val="1"/>
        </w:numPr>
        <w:autoSpaceDE w:val="0"/>
        <w:autoSpaceDN w:val="0"/>
        <w:snapToGrid w:val="0"/>
        <w:spacing w:after="120"/>
        <w:ind w:left="426" w:hanging="426"/>
        <w:jc w:val="both"/>
      </w:pPr>
      <w:r w:rsidRPr="00BD364C">
        <w:rPr>
          <w:rFonts w:ascii="Arial" w:eastAsia="Times New Roman" w:hAnsi="Arial" w:cs="Arial"/>
          <w:sz w:val="18"/>
          <w:szCs w:val="18"/>
        </w:rPr>
        <w:t>Savills Investment Management is regulated in the UK, Italy, Germany, Jersey, Japan and Luxembourg.</w:t>
      </w:r>
    </w:p>
    <w:bookmarkEnd w:id="1"/>
    <w:p w14:paraId="5B2C6F84" w14:textId="58F27BD4" w:rsidR="00BD5D4A" w:rsidRPr="00BD5D4A" w:rsidRDefault="00BD5D4A" w:rsidP="00BD5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</w:p>
    <w:sectPr w:rsidR="00BD5D4A" w:rsidRPr="00BD5D4A" w:rsidSect="008168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5E8F" w16cex:dateUtc="2020-06-23T09:57:00Z"/>
  <w16cex:commentExtensible w16cex:durableId="229C5EF7" w16cex:dateUtc="2020-06-23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FFAAC3" w16cid:durableId="229C5E8F"/>
  <w16cid:commentId w16cid:paraId="17D91464" w16cid:durableId="229C5E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FA99" w14:textId="77777777" w:rsidR="0046123E" w:rsidRDefault="0046123E" w:rsidP="00BD364C">
      <w:r>
        <w:separator/>
      </w:r>
    </w:p>
  </w:endnote>
  <w:endnote w:type="continuationSeparator" w:id="0">
    <w:p w14:paraId="00EAB3EA" w14:textId="77777777" w:rsidR="0046123E" w:rsidRDefault="0046123E" w:rsidP="00BD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Cambria"/>
    <w:charset w:val="00"/>
    <w:family w:val="swiss"/>
    <w:pitch w:val="variable"/>
    <w:sig w:usb0="80000027" w:usb1="40000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5D6A" w14:textId="77777777" w:rsidR="0046123E" w:rsidRDefault="0046123E" w:rsidP="00BD364C">
      <w:r>
        <w:separator/>
      </w:r>
    </w:p>
  </w:footnote>
  <w:footnote w:type="continuationSeparator" w:id="0">
    <w:p w14:paraId="49D44E6A" w14:textId="77777777" w:rsidR="0046123E" w:rsidRDefault="0046123E" w:rsidP="00BD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036F" w14:textId="77777777" w:rsidR="000470F8" w:rsidRDefault="000470F8">
    <w:pPr>
      <w:pStyle w:val="Nagwek"/>
    </w:pPr>
    <w:r>
      <w:rPr>
        <w:noProof/>
        <w:lang w:val="pl-PL" w:eastAsia="pl-PL"/>
      </w:rPr>
      <w:drawing>
        <wp:inline distT="0" distB="0" distL="0" distR="0" wp14:anchorId="13D4BF00" wp14:editId="63B00EAE">
          <wp:extent cx="1823085" cy="5975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BD364C">
      <w:rPr>
        <w:rFonts w:ascii="Arial" w:hAnsi="Arial" w:cs="Arial"/>
        <w:b/>
      </w:rPr>
      <w:t>PRESS RELEASE</w:t>
    </w:r>
  </w:p>
  <w:p w14:paraId="775B653B" w14:textId="77777777" w:rsidR="000470F8" w:rsidRDefault="000470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4C"/>
    <w:rsid w:val="000341B8"/>
    <w:rsid w:val="00036AD7"/>
    <w:rsid w:val="000470F8"/>
    <w:rsid w:val="000C42ED"/>
    <w:rsid w:val="001048AE"/>
    <w:rsid w:val="001231C2"/>
    <w:rsid w:val="001353A4"/>
    <w:rsid w:val="001F3188"/>
    <w:rsid w:val="001F3382"/>
    <w:rsid w:val="00221D1E"/>
    <w:rsid w:val="00237EE2"/>
    <w:rsid w:val="00241FF8"/>
    <w:rsid w:val="002520E7"/>
    <w:rsid w:val="0028470C"/>
    <w:rsid w:val="002A0F89"/>
    <w:rsid w:val="003016B4"/>
    <w:rsid w:val="00304067"/>
    <w:rsid w:val="00336F88"/>
    <w:rsid w:val="003D33E7"/>
    <w:rsid w:val="003D5A32"/>
    <w:rsid w:val="003E60C9"/>
    <w:rsid w:val="004036C3"/>
    <w:rsid w:val="004208A5"/>
    <w:rsid w:val="00424082"/>
    <w:rsid w:val="00451DE4"/>
    <w:rsid w:val="0046123E"/>
    <w:rsid w:val="00483F9D"/>
    <w:rsid w:val="00495DB3"/>
    <w:rsid w:val="004962E5"/>
    <w:rsid w:val="004A3725"/>
    <w:rsid w:val="005A5E80"/>
    <w:rsid w:val="005B013A"/>
    <w:rsid w:val="005D1987"/>
    <w:rsid w:val="005E167C"/>
    <w:rsid w:val="005F5F01"/>
    <w:rsid w:val="005F628D"/>
    <w:rsid w:val="0061167A"/>
    <w:rsid w:val="0064119A"/>
    <w:rsid w:val="00656A07"/>
    <w:rsid w:val="006720BE"/>
    <w:rsid w:val="006F588A"/>
    <w:rsid w:val="007233EE"/>
    <w:rsid w:val="00763B88"/>
    <w:rsid w:val="007A5BDB"/>
    <w:rsid w:val="007D1816"/>
    <w:rsid w:val="00802AC1"/>
    <w:rsid w:val="0081680C"/>
    <w:rsid w:val="00827006"/>
    <w:rsid w:val="00840297"/>
    <w:rsid w:val="00851BCC"/>
    <w:rsid w:val="0085457E"/>
    <w:rsid w:val="00864445"/>
    <w:rsid w:val="008F571C"/>
    <w:rsid w:val="009066CC"/>
    <w:rsid w:val="009246E2"/>
    <w:rsid w:val="00933EC3"/>
    <w:rsid w:val="00934F21"/>
    <w:rsid w:val="00985299"/>
    <w:rsid w:val="009970A5"/>
    <w:rsid w:val="00A13711"/>
    <w:rsid w:val="00A2464C"/>
    <w:rsid w:val="00A46DB2"/>
    <w:rsid w:val="00A64D34"/>
    <w:rsid w:val="00A82DEF"/>
    <w:rsid w:val="00AB42FA"/>
    <w:rsid w:val="00B46C69"/>
    <w:rsid w:val="00BA37CC"/>
    <w:rsid w:val="00BD364C"/>
    <w:rsid w:val="00BD5D4A"/>
    <w:rsid w:val="00BE123A"/>
    <w:rsid w:val="00C07F11"/>
    <w:rsid w:val="00CB1B9A"/>
    <w:rsid w:val="00CF3D87"/>
    <w:rsid w:val="00D2609C"/>
    <w:rsid w:val="00D75A6D"/>
    <w:rsid w:val="00DC63B6"/>
    <w:rsid w:val="00E01D89"/>
    <w:rsid w:val="00E2318F"/>
    <w:rsid w:val="00E31887"/>
    <w:rsid w:val="00E420AB"/>
    <w:rsid w:val="00E5162F"/>
    <w:rsid w:val="00E76C82"/>
    <w:rsid w:val="00E97CAC"/>
    <w:rsid w:val="00EA643D"/>
    <w:rsid w:val="00EA6F1E"/>
    <w:rsid w:val="00EB7A83"/>
    <w:rsid w:val="00F1339A"/>
    <w:rsid w:val="00F13F55"/>
    <w:rsid w:val="00F27C90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94008"/>
  <w15:docId w15:val="{B267AD31-52C0-462B-83B1-ECDAC27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illsim@citigatedewerogerson.com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Savills plc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Sheridan</dc:creator>
  <cp:lastModifiedBy>Krzysztof Wielgus</cp:lastModifiedBy>
  <cp:revision>3</cp:revision>
  <cp:lastPrinted>2018-06-25T12:26:00Z</cp:lastPrinted>
  <dcterms:created xsi:type="dcterms:W3CDTF">2020-07-07T15:25:00Z</dcterms:created>
  <dcterms:modified xsi:type="dcterms:W3CDTF">2020-07-08T13:24:00Z</dcterms:modified>
</cp:coreProperties>
</file>